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011A">
      <w:pPr>
        <w:pStyle w:val="Heading1"/>
        <w:rPr>
          <w:kern w:val="36"/>
          <w:lang w:val="en-CA" w:eastAsia="en-CA"/>
        </w:rPr>
      </w:pPr>
      <w:r>
        <w:rPr>
          <w:kern w:val="36"/>
          <w:lang w:val="en-CA" w:eastAsia="en-CA"/>
        </w:rPr>
        <w:t>Lesson Title: Cooperative Watershed Mapping</w:t>
      </w:r>
    </w:p>
    <w:p w:rsidR="00000000" w:rsidRDefault="005A011A">
      <w:pPr>
        <w:pStyle w:val="Heading2"/>
        <w:rPr>
          <w:kern w:val="0"/>
          <w:sz w:val="36"/>
          <w:szCs w:val="36"/>
          <w:lang w:val="en-CA" w:eastAsia="en-CA"/>
        </w:rPr>
      </w:pPr>
      <w:r>
        <w:rPr>
          <w:kern w:val="0"/>
          <w:lang w:val="en-CA" w:eastAsia="en-CA"/>
        </w:rPr>
        <w:t>Lesson Overview (3 periods)</w:t>
      </w:r>
    </w:p>
    <w:p w:rsidR="00000000" w:rsidRDefault="005A011A">
      <w:pPr>
        <w:widowControl/>
        <w:suppressAutoHyphens w:val="0"/>
        <w:rPr>
          <w:rFonts w:ascii="Arial" w:hAnsi="Arial" w:cs="Arial"/>
          <w:kern w:val="0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Students use materials found outdoors to make a watershed</w:t>
      </w:r>
      <w:r w:rsidR="0074262C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landscape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. Students </w:t>
      </w:r>
      <w:r w:rsidR="0074262C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then decide where the rivers will flow.  They 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cooperatively </w:t>
      </w:r>
      <w:r w:rsidR="0074262C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form the rivers using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a trickle flow apparatus with 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the flowing material </w:t>
      </w:r>
      <w:r w:rsidR="0074262C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(corn meal) 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representing </w:t>
      </w:r>
      <w:r w:rsidR="0074262C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water flowing in rivers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. Students then draw a map</w:t>
      </w:r>
      <w:r w:rsidR="0074262C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of the watershed they have created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, complete with mapping convention</w:t>
      </w:r>
      <w:r w:rsidR="0074262C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s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to represent </w:t>
      </w:r>
      <w:r w:rsidR="0074262C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all the 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geographic features. This map could form the basis of subsequent activities 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to learn additional Geography, </w:t>
      </w:r>
      <w:r w:rsidR="0074262C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or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Science and Technol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ogy expectations.</w:t>
      </w:r>
    </w:p>
    <w:p w:rsidR="00000000" w:rsidRDefault="005A011A">
      <w:pPr>
        <w:pStyle w:val="Heading2"/>
        <w:rPr>
          <w:kern w:val="0"/>
          <w:sz w:val="36"/>
          <w:szCs w:val="36"/>
          <w:lang w:val="en-CA" w:eastAsia="en-CA"/>
        </w:rPr>
      </w:pPr>
      <w:r>
        <w:rPr>
          <w:kern w:val="0"/>
          <w:lang w:val="en-CA" w:eastAsia="en-CA"/>
        </w:rPr>
        <w:t>Connections to Environmental Education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This activity is best done outside due to the messy materials used and the space needed. </w:t>
      </w:r>
      <w:r w:rsidR="0074262C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To work outdoors for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the mapping activity, students will need to dress for the weather, and to show care 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and concern for the environment by cleaning up after themselves. They will also use found objects, reusable and repurposed materials</w:t>
      </w:r>
      <w:r w:rsidR="0074262C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from their environment</w:t>
      </w:r>
      <w:r w:rsidR="00E45E2F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which are returned to the original location after the activity.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 </w:t>
      </w:r>
      <w:r w:rsidR="0074262C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S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tudents create a small scale re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presentation of a large geographical area to </w:t>
      </w:r>
      <w:r w:rsidR="0074262C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help 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increase their respect for the resources of the Earth, particularly soil, water and minerals.</w:t>
      </w:r>
      <w:r w:rsidR="0074262C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 </w:t>
      </w:r>
    </w:p>
    <w:p w:rsidR="00000000" w:rsidRDefault="005A011A">
      <w:pPr>
        <w:pStyle w:val="Heading2"/>
        <w:rPr>
          <w:kern w:val="0"/>
          <w:lang w:val="en-CA" w:eastAsia="en-CA"/>
        </w:rPr>
      </w:pPr>
      <w:r>
        <w:rPr>
          <w:kern w:val="0"/>
          <w:lang w:val="en-CA" w:eastAsia="en-CA"/>
        </w:rPr>
        <w:t>GRADE 7, GEOGRAPHY</w:t>
      </w:r>
    </w:p>
    <w:p w:rsidR="00000000" w:rsidRDefault="005A011A">
      <w:pPr>
        <w:pStyle w:val="Heading2"/>
        <w:rPr>
          <w:kern w:val="0"/>
          <w:sz w:val="36"/>
          <w:szCs w:val="36"/>
          <w:lang w:val="en-CA" w:eastAsia="en-CA"/>
        </w:rPr>
      </w:pPr>
      <w:r>
        <w:rPr>
          <w:kern w:val="0"/>
          <w:lang w:val="en-CA" w:eastAsia="en-CA"/>
        </w:rPr>
        <w:t>Curriculum Expectations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History and Geography (2004) – The Themes of Geographic Inquiry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Students w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ill use a variety of geographic resources and tools to gather, process, and communicate geographic information.</w:t>
      </w:r>
    </w:p>
    <w:p w:rsidR="00000000" w:rsidRDefault="00124D95">
      <w:pPr>
        <w:pStyle w:val="ListParagraph"/>
        <w:widowControl/>
        <w:suppressAutoHyphens w:val="0"/>
        <w:ind w:left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ab/>
      </w:r>
      <w:r w:rsidR="005A011A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Students will create and use maps for a variety of purposes.</w:t>
      </w:r>
      <w:r w:rsidR="005A011A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br/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History and Geography (2004) – Patterns in Physical Geography</w:t>
      </w:r>
    </w:p>
    <w:p w:rsidR="00E45E2F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Students will identi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fy patterns in physical geography and explain the factors that produce them.</w:t>
      </w:r>
    </w:p>
    <w:p w:rsidR="00E45E2F" w:rsidRDefault="005A011A">
      <w:pPr>
        <w:pStyle w:val="ListParagraph"/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Students will identify various types of landforms and explain how they are used to describe regions</w:t>
      </w:r>
      <w:r w:rsidR="00E45E2F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(a watershed)</w:t>
      </w:r>
    </w:p>
    <w:p w:rsidR="00000000" w:rsidRDefault="00E45E2F">
      <w:pPr>
        <w:pStyle w:val="ListParagraph"/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Students will describe the drainage patterns (of river systems) as either </w:t>
      </w:r>
      <w:proofErr w:type="spellStart"/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dendritic</w:t>
      </w:r>
      <w:proofErr w:type="spellEnd"/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or trellis</w:t>
      </w:r>
      <w:r w:rsidR="005A011A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.</w:t>
      </w:r>
    </w:p>
    <w:p w:rsidR="00124D95" w:rsidRDefault="00124D95">
      <w:pPr>
        <w:pStyle w:val="ListParagraph"/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Students will use contour lines to represent elevation on maps.</w:t>
      </w:r>
    </w:p>
    <w:p w:rsidR="00000000" w:rsidRDefault="005A011A">
      <w:pPr>
        <w:pStyle w:val="ListParagraph"/>
        <w:widowControl/>
        <w:suppressAutoHyphens w:val="0"/>
        <w:ind w:left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Students will use a variety of resources and tools to gather, process, and com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municate geographic information about the earth’s physical features and patterns.</w:t>
      </w:r>
    </w:p>
    <w:p w:rsidR="00000000" w:rsidRDefault="005A011A">
      <w:pPr>
        <w:pStyle w:val="ListParagraph"/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Students will use a variety of thematic and topographic maps to identify patterns in physical geography.</w:t>
      </w:r>
    </w:p>
    <w:p w:rsidR="00000000" w:rsidRDefault="005A011A">
      <w:pPr>
        <w:pStyle w:val="Heading2"/>
        <w:rPr>
          <w:kern w:val="0"/>
          <w:sz w:val="36"/>
          <w:szCs w:val="36"/>
          <w:lang w:val="en-CA" w:eastAsia="en-CA"/>
        </w:rPr>
      </w:pPr>
      <w:r>
        <w:rPr>
          <w:kern w:val="0"/>
          <w:lang w:val="en-CA" w:eastAsia="en-CA"/>
        </w:rPr>
        <w:t>Learning Goals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At the end of this lesson, students will be able to de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monstrate, identify, and describe the value of communication and planning in teamwork.  </w:t>
      </w:r>
      <w:r w:rsidR="00E45E2F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Students will identify various landforms and explain how they are used to describe the region of a watershed. 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Students will also be able to identify and describe the interactions between geographic features (altitude, incline/ slope, soil type) and forces (gravity, erosion, wat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er volume and speed) that influence the formation of waterways.  Students will </w:t>
      </w:r>
      <w:r w:rsidR="00E45E2F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draw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a map of the watershed they have created using accepted mapping conventions.</w:t>
      </w:r>
    </w:p>
    <w:p w:rsidR="00000000" w:rsidRDefault="005A011A">
      <w:pPr>
        <w:pStyle w:val="Heading2"/>
        <w:rPr>
          <w:kern w:val="0"/>
          <w:lang w:val="en-CA" w:eastAsia="en-CA"/>
        </w:rPr>
      </w:pPr>
      <w:r>
        <w:rPr>
          <w:kern w:val="0"/>
          <w:lang w:val="en-CA" w:eastAsia="en-CA"/>
        </w:rPr>
        <w:t>INSTRUCTIONAL COMPONENTS AND READINESS</w:t>
      </w:r>
    </w:p>
    <w:p w:rsidR="00000000" w:rsidRDefault="005A011A">
      <w:pPr>
        <w:pStyle w:val="Heading2"/>
        <w:rPr>
          <w:i/>
          <w:iCs/>
          <w:kern w:val="0"/>
          <w:sz w:val="16"/>
          <w:szCs w:val="16"/>
          <w:lang w:val="en-CA" w:eastAsia="en-CA"/>
        </w:rPr>
      </w:pPr>
      <w:r>
        <w:rPr>
          <w:kern w:val="0"/>
          <w:lang w:val="en-CA" w:eastAsia="en-CA"/>
        </w:rPr>
        <w:t>Readiness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Know the components of a map (compass rose,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legend, title, caption, etc.).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Know compass directions.</w:t>
      </w:r>
    </w:p>
    <w:p w:rsidR="00E45E2F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Understand how to read a relief map and the basic features that it can illustrate (e.g. altitude, valleys, peaks</w:t>
      </w:r>
      <w:r w:rsidR="0098568F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, river, </w:t>
      </w:r>
      <w:proofErr w:type="gramStart"/>
      <w:r w:rsidR="0098568F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stream</w:t>
      </w:r>
      <w:proofErr w:type="gramEnd"/>
      <w:r w:rsidR="0098568F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, tributary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).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Understand science concepts: forces, gravity, drag, v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olume, flow rate, basic role of water in the environment.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Understand crossover concepts: water cycle, percolation, runoff, groundwater</w:t>
      </w:r>
      <w:r w:rsidR="0098568F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, erosion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.</w:t>
      </w:r>
    </w:p>
    <w:p w:rsidR="00000000" w:rsidRDefault="005A011A">
      <w:pPr>
        <w:pStyle w:val="Heading2"/>
        <w:rPr>
          <w:kern w:val="0"/>
          <w:sz w:val="36"/>
          <w:szCs w:val="36"/>
          <w:lang w:val="en-CA" w:eastAsia="en-CA"/>
        </w:rPr>
      </w:pPr>
      <w:r>
        <w:rPr>
          <w:kern w:val="0"/>
          <w:lang w:val="en-CA" w:eastAsia="en-CA"/>
        </w:rPr>
        <w:t xml:space="preserve">Terminology </w:t>
      </w:r>
    </w:p>
    <w:p w:rsidR="00000000" w:rsidRDefault="005A011A">
      <w:pPr>
        <w:widowControl/>
        <w:suppressAutoHyphens w:val="0"/>
        <w:rPr>
          <w:rFonts w:asciiTheme="majorHAnsi" w:eastAsiaTheme="majorEastAsia" w:hAnsiTheme="majorHAnsi" w:cs="Mangal"/>
          <w:b/>
          <w:bCs/>
          <w:color w:val="4F81BD" w:themeColor="accent1"/>
          <w:kern w:val="0"/>
          <w:sz w:val="36"/>
          <w:szCs w:val="36"/>
          <w:lang w:val="en-CA" w:eastAsia="en-CA"/>
        </w:rPr>
        <w:sectPr w:rsidR="0000000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000000" w:rsidRDefault="00E45E2F">
      <w:pPr>
        <w:widowControl/>
        <w:suppressAutoHyphens w:val="0"/>
        <w:rPr>
          <w:rFonts w:ascii="Arial" w:hAnsi="Arial" w:cs="Arial"/>
          <w:color w:val="000000"/>
          <w:kern w:val="0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- </w:t>
      </w:r>
      <w:proofErr w:type="spellStart"/>
      <w:proofErr w:type="gramStart"/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dendritic</w:t>
      </w:r>
      <w:proofErr w:type="spellEnd"/>
      <w:proofErr w:type="gramEnd"/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or trellis drainage </w:t>
      </w:r>
      <w:r w:rsidR="00124D95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pattern, altitude, grid, </w:t>
      </w:r>
      <w:r w:rsidR="0098568F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cardinal directions, </w:t>
      </w:r>
      <w:r w:rsidR="00124D95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intermediate directions, legend, physical feature, relative lo</w:t>
      </w:r>
      <w:r w:rsidR="0098568F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cation, scale, topographic map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br w:type="page"/>
      </w:r>
    </w:p>
    <w:p w:rsidR="00000000" w:rsidRDefault="005A011A">
      <w:pPr>
        <w:widowControl/>
        <w:suppressAutoHyphens w:val="0"/>
        <w:rPr>
          <w:rFonts w:ascii="Arial" w:hAnsi="Arial" w:cs="Arial"/>
          <w:kern w:val="0"/>
          <w:lang w:val="en-CA" w:eastAsia="en-CA"/>
        </w:rPr>
      </w:pPr>
      <w:r>
        <w:rPr>
          <w:rFonts w:ascii="Arial" w:hAnsi="Arial" w:cs="Arial"/>
          <w:b/>
          <w:bCs/>
          <w:color w:val="4F81BD"/>
          <w:kern w:val="0"/>
          <w:sz w:val="26"/>
          <w:szCs w:val="26"/>
          <w:lang w:val="en-CA" w:eastAsia="en-CA"/>
        </w:rPr>
        <w:t xml:space="preserve">Materials: 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</w:pPr>
      <w:smartTag w:uri="urn:schemas-microsoft-com:office:smarttags" w:element="stockticker">
        <w:r>
          <w:rPr>
            <w:rFonts w:asciiTheme="minorHAnsi" w:hAnsiTheme="minorHAnsi" w:cs="Arial"/>
            <w:b/>
            <w:color w:val="000000"/>
            <w:kern w:val="0"/>
            <w:sz w:val="22"/>
            <w:szCs w:val="22"/>
            <w:lang w:val="en-CA" w:eastAsia="en-CA"/>
          </w:rPr>
          <w:t xml:space="preserve">BLM </w:t>
        </w:r>
      </w:smartTag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 xml:space="preserve">1 – Class Discussion </w:t>
      </w:r>
      <w:r w:rsidR="008A0F19"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 xml:space="preserve">Self Evaluation </w:t>
      </w:r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>Rubric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</w:pPr>
      <w:smartTag w:uri="urn:schemas-microsoft-com:office:smarttags" w:element="stockticker">
        <w:r>
          <w:rPr>
            <w:rFonts w:asciiTheme="minorHAnsi" w:hAnsiTheme="minorHAnsi" w:cs="Arial"/>
            <w:b/>
            <w:color w:val="000000"/>
            <w:kern w:val="0"/>
            <w:sz w:val="22"/>
            <w:szCs w:val="22"/>
            <w:lang w:val="en-CA" w:eastAsia="en-CA"/>
          </w:rPr>
          <w:t xml:space="preserve">BLM </w:t>
        </w:r>
      </w:smartTag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>2 – Teamwork Skills Rubric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</w:pPr>
      <w:smartTag w:uri="urn:schemas-microsoft-com:office:smarttags" w:element="stockticker">
        <w:r>
          <w:rPr>
            <w:rFonts w:asciiTheme="minorHAnsi" w:hAnsiTheme="minorHAnsi" w:cs="Arial"/>
            <w:b/>
            <w:color w:val="000000"/>
            <w:kern w:val="0"/>
            <w:sz w:val="22"/>
            <w:szCs w:val="22"/>
            <w:lang w:val="en-CA" w:eastAsia="en-CA"/>
          </w:rPr>
          <w:t xml:space="preserve">BLM </w:t>
        </w:r>
      </w:smartTag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 xml:space="preserve">3 – </w:t>
      </w:r>
      <w:r w:rsidR="00A33A7C"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>Student</w:t>
      </w:r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 xml:space="preserve"> Instructions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</w:pPr>
      <w:smartTag w:uri="urn:schemas-microsoft-com:office:smarttags" w:element="stockticker">
        <w:r>
          <w:rPr>
            <w:rFonts w:asciiTheme="minorHAnsi" w:hAnsiTheme="minorHAnsi" w:cs="Arial"/>
            <w:b/>
            <w:color w:val="000000"/>
            <w:kern w:val="0"/>
            <w:sz w:val="22"/>
            <w:szCs w:val="22"/>
            <w:lang w:val="en-CA" w:eastAsia="en-CA"/>
          </w:rPr>
          <w:t xml:space="preserve">BLM </w:t>
        </w:r>
      </w:smartTag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 xml:space="preserve">4 – Watershed Map Do-It-Yourself Rubric </w:t>
      </w:r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br/>
      </w:r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>BLM 5 – Teacher Guide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7 trickle flow apparatus (see </w:t>
      </w:r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>BLM 5 – Teacher Guide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)</w:t>
      </w:r>
    </w:p>
    <w:p w:rsidR="00000000" w:rsidRDefault="005A011A">
      <w:pPr>
        <w:widowControl/>
        <w:suppressAutoHyphens w:val="0"/>
        <w:ind w:left="72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7- 750mL margarine or yogurt containers</w:t>
      </w:r>
    </w:p>
    <w:p w:rsidR="00000000" w:rsidRDefault="005A011A">
      <w:pPr>
        <w:widowControl/>
        <w:suppressAutoHyphens w:val="0"/>
        <w:ind w:left="72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36m twine or light-twisted (not braided) rope </w:t>
      </w:r>
    </w:p>
    <w:p w:rsidR="00000000" w:rsidRDefault="005A011A">
      <w:pPr>
        <w:widowControl/>
        <w:suppressAutoHyphens w:val="0"/>
        <w:ind w:left="72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Drill a hole in each container with ¼” drill bits</w:t>
      </w:r>
    </w:p>
    <w:p w:rsidR="00000000" w:rsidRDefault="0098568F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5 large bags</w:t>
      </w:r>
      <w:r w:rsidR="005A011A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corn meal</w:t>
      </w:r>
      <w:r w:rsidR="005A011A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, enough to fill the yogurt containers 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with some extra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15 atlases (or other relief map that can be examined closely in small groups)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12 Metre sticks 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1 Compass (only teacher use is necessary)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6 Clipboards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br/>
        <w:t>Graph paper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12 Penc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ils 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br/>
        <w:t>Tape</w:t>
      </w:r>
    </w:p>
    <w:p w:rsidR="00BE6708" w:rsidRDefault="00BE6708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28 tent pegs (optional)</w:t>
      </w:r>
    </w:p>
    <w:p w:rsidR="00BE6708" w:rsidRDefault="00BE6708">
      <w:pPr>
        <w:widowControl/>
        <w:suppressAutoHyphens w:val="0"/>
        <w:rPr>
          <w:rFonts w:ascii="Arial" w:hAnsi="Arial" w:cs="Arial"/>
          <w:color w:val="000000"/>
          <w:kern w:val="0"/>
          <w:sz w:val="23"/>
          <w:szCs w:val="23"/>
          <w:lang w:val="en-CA" w:eastAsia="en-CA"/>
        </w:rPr>
      </w:pPr>
    </w:p>
    <w:p w:rsidR="00000000" w:rsidRDefault="005A011A">
      <w:pPr>
        <w:widowControl/>
        <w:suppressAutoHyphens w:val="0"/>
        <w:outlineLvl w:val="1"/>
        <w:rPr>
          <w:rFonts w:ascii="Arial" w:hAnsi="Arial" w:cs="Arial"/>
          <w:b/>
          <w:bCs/>
          <w:kern w:val="0"/>
          <w:sz w:val="36"/>
          <w:szCs w:val="36"/>
          <w:lang w:val="en-CA" w:eastAsia="en-CA"/>
        </w:rPr>
      </w:pPr>
      <w:r>
        <w:rPr>
          <w:rFonts w:ascii="Arial" w:hAnsi="Arial" w:cs="Arial"/>
          <w:b/>
          <w:bCs/>
          <w:color w:val="4F81BD"/>
          <w:kern w:val="0"/>
          <w:sz w:val="26"/>
          <w:szCs w:val="26"/>
          <w:lang w:val="en-CA" w:eastAsia="en-CA"/>
        </w:rPr>
        <w:t>MINDS ON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Using a relief map that includes waterways, students brainstorm the factors that affect the course (shape) of waterways. The teacher leads a discussion about the features of a watershed, </w:t>
      </w:r>
      <w:r w:rsidR="0098568F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examining drainage patterns of the major river systems, the contour lines, 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the slope and incline of the physical features, </w:t>
      </w:r>
      <w:r w:rsidR="0098568F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predicting 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t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he downhill flow of water, possible results of erosion and the resulting river courses. </w:t>
      </w:r>
    </w:p>
    <w:p w:rsidR="00000000" w:rsidRDefault="005A011A">
      <w:pPr>
        <w:widowControl/>
        <w:suppressAutoHyphens w:val="0"/>
        <w:rPr>
          <w:rFonts w:ascii="Arial" w:hAnsi="Arial" w:cs="Arial"/>
          <w:color w:val="000000"/>
          <w:kern w:val="0"/>
          <w:sz w:val="23"/>
          <w:szCs w:val="23"/>
          <w:lang w:val="en-CA" w:eastAsia="en-CA"/>
        </w:rPr>
      </w:pPr>
    </w:p>
    <w:p w:rsidR="00000000" w:rsidRDefault="005A011A">
      <w:pPr>
        <w:widowControl/>
        <w:suppressAutoHyphens w:val="0"/>
        <w:rPr>
          <w:rFonts w:ascii="Arial" w:hAnsi="Arial" w:cs="Arial"/>
          <w:kern w:val="0"/>
          <w:lang w:val="en-CA" w:eastAsia="en-CA"/>
        </w:rPr>
      </w:pPr>
      <w:r>
        <w:rPr>
          <w:rFonts w:ascii="Arial" w:hAnsi="Arial" w:cs="Arial"/>
          <w:b/>
          <w:bCs/>
          <w:color w:val="4F81BD"/>
          <w:kern w:val="0"/>
          <w:sz w:val="23"/>
          <w:szCs w:val="23"/>
          <w:lang w:val="en-CA" w:eastAsia="en-CA"/>
        </w:rPr>
        <w:t>Minds On: Assessment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Assessment for Learning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Content understanding and participation, </w:t>
      </w:r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 xml:space="preserve">BLM </w:t>
      </w:r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 xml:space="preserve">1 – Class Discussion </w:t>
      </w:r>
      <w:r w:rsidR="0098568F"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 xml:space="preserve">Self Evaluation </w:t>
      </w:r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>Rubric</w:t>
      </w:r>
    </w:p>
    <w:p w:rsidR="00000000" w:rsidRDefault="005A011A">
      <w:pPr>
        <w:widowControl/>
        <w:suppressAutoHyphens w:val="0"/>
        <w:rPr>
          <w:rFonts w:ascii="Arial" w:hAnsi="Arial" w:cs="Arial"/>
          <w:b/>
          <w:bCs/>
          <w:color w:val="4F81BD"/>
          <w:kern w:val="0"/>
          <w:sz w:val="22"/>
          <w:szCs w:val="22"/>
          <w:lang w:val="en-CA" w:eastAsia="en-CA"/>
        </w:rPr>
      </w:pPr>
    </w:p>
    <w:p w:rsidR="00000000" w:rsidRDefault="005A011A">
      <w:pPr>
        <w:widowControl/>
        <w:suppressAutoHyphens w:val="0"/>
        <w:rPr>
          <w:rFonts w:ascii="Arial" w:hAnsi="Arial" w:cs="Arial"/>
          <w:color w:val="000000"/>
          <w:kern w:val="0"/>
          <w:sz w:val="23"/>
          <w:szCs w:val="23"/>
          <w:lang w:val="en-CA" w:eastAsia="en-CA"/>
        </w:rPr>
      </w:pPr>
      <w:r>
        <w:rPr>
          <w:rFonts w:ascii="Arial" w:hAnsi="Arial" w:cs="Arial"/>
          <w:b/>
          <w:bCs/>
          <w:color w:val="4F81BD"/>
          <w:kern w:val="0"/>
          <w:sz w:val="23"/>
          <w:szCs w:val="23"/>
          <w:lang w:val="en-CA" w:eastAsia="en-CA"/>
        </w:rPr>
        <w:t>Minds on: Differentiated Instruction</w:t>
      </w:r>
    </w:p>
    <w:p w:rsidR="00000000" w:rsidRDefault="005A011A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Students can be accommodated with homogeneous or heterogeneous groupings as appropriate. The number of new terms used or learned can be scaled according to s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tudents’ abilities.</w:t>
      </w:r>
    </w:p>
    <w:p w:rsidR="00000000" w:rsidRDefault="005A011A">
      <w:pPr>
        <w:widowControl/>
        <w:suppressAutoHyphens w:val="0"/>
        <w:rPr>
          <w:rFonts w:ascii="Arial" w:hAnsi="Arial" w:cs="Arial"/>
          <w:kern w:val="0"/>
          <w:lang w:val="en-CA" w:eastAsia="en-CA"/>
        </w:rPr>
      </w:pPr>
    </w:p>
    <w:p w:rsidR="00000000" w:rsidRDefault="005A011A">
      <w:pPr>
        <w:widowControl/>
        <w:suppressAutoHyphens w:val="0"/>
        <w:rPr>
          <w:rFonts w:ascii="Arial" w:hAnsi="Arial" w:cs="Arial"/>
          <w:kern w:val="0"/>
          <w:lang w:val="en-CA" w:eastAsia="en-CA"/>
        </w:rPr>
      </w:pPr>
      <w:r>
        <w:rPr>
          <w:rFonts w:ascii="Arial" w:hAnsi="Arial" w:cs="Arial"/>
          <w:b/>
          <w:bCs/>
          <w:color w:val="4F81BD"/>
          <w:kern w:val="0"/>
          <w:sz w:val="26"/>
          <w:szCs w:val="26"/>
          <w:lang w:val="en-CA" w:eastAsia="en-CA"/>
        </w:rPr>
        <w:t>ACTION!</w:t>
      </w:r>
    </w:p>
    <w:p w:rsidR="0098568F" w:rsidRDefault="00A33A7C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proofErr w:type="gramStart"/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Whole class.</w:t>
      </w:r>
      <w:proofErr w:type="gramEnd"/>
    </w:p>
    <w:p w:rsidR="00A33A7C" w:rsidRDefault="00A33A7C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Before going outside the teacher and students read </w:t>
      </w:r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>BLM 3 – Student Instructions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to ensure all students know the process. The teacher will have students demonstrate the use of the trickle flow apparatus.  </w:t>
      </w:r>
    </w:p>
    <w:p w:rsidR="00A33A7C" w:rsidRDefault="00A33A7C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Groups of 4-5.</w:t>
      </w:r>
    </w:p>
    <w:p w:rsidR="00000000" w:rsidRDefault="00A33A7C">
      <w:pPr>
        <w:widowControl/>
        <w:suppressAutoHyphens w:val="0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Students now design the landforms of a watershed with found materials and cover the watershed with a cut open plastic bag.  Students will decide on the likely river courses.  Then the students use the trickle flow apparatus to draw the rivers on the watershed. </w:t>
      </w:r>
      <w:r w:rsidR="008A0F19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Finally, the group will draw a scale map of the watershed they have designed and then clean up.</w:t>
      </w:r>
    </w:p>
    <w:p w:rsidR="00000000" w:rsidRDefault="005A011A">
      <w:pPr>
        <w:widowControl/>
        <w:suppressAutoHyphens w:val="0"/>
        <w:outlineLvl w:val="2"/>
        <w:rPr>
          <w:rFonts w:ascii="Arial" w:hAnsi="Arial" w:cs="Arial"/>
          <w:b/>
          <w:bCs/>
          <w:color w:val="4F81BD"/>
          <w:kern w:val="0"/>
          <w:sz w:val="23"/>
          <w:szCs w:val="23"/>
          <w:lang w:val="en-CA" w:eastAsia="en-CA"/>
        </w:rPr>
      </w:pPr>
    </w:p>
    <w:p w:rsidR="00000000" w:rsidRDefault="005A011A">
      <w:pPr>
        <w:widowControl/>
        <w:suppressAutoHyphens w:val="0"/>
        <w:outlineLvl w:val="2"/>
        <w:rPr>
          <w:rFonts w:ascii="Arial" w:hAnsi="Arial" w:cs="Arial"/>
          <w:color w:val="000000"/>
          <w:kern w:val="0"/>
          <w:sz w:val="23"/>
          <w:szCs w:val="23"/>
          <w:lang w:val="en-CA" w:eastAsia="en-CA"/>
        </w:rPr>
      </w:pPr>
      <w:r>
        <w:rPr>
          <w:rFonts w:ascii="Arial" w:hAnsi="Arial" w:cs="Arial"/>
          <w:b/>
          <w:bCs/>
          <w:color w:val="4F81BD"/>
          <w:kern w:val="0"/>
          <w:sz w:val="23"/>
          <w:szCs w:val="23"/>
          <w:lang w:val="en-CA" w:eastAsia="en-CA"/>
        </w:rPr>
        <w:t>Action: Assessment</w:t>
      </w:r>
    </w:p>
    <w:p w:rsidR="00000000" w:rsidRDefault="005A011A">
      <w:pPr>
        <w:widowControl/>
        <w:suppressAutoHyphens w:val="0"/>
        <w:outlineLvl w:val="2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proofErr w:type="gramStart"/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Assessment as Learning</w:t>
      </w:r>
      <w:r w:rsidR="008A0F19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.</w:t>
      </w:r>
      <w:proofErr w:type="gramEnd"/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br/>
      </w:r>
      <w:r w:rsidR="008A0F19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Each student self assesses their t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eamwork skills</w:t>
      </w:r>
      <w:r w:rsidR="008A0F19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</w:t>
      </w:r>
      <w:r w:rsidR="00C76FC2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and those of one teammate </w:t>
      </w:r>
      <w:r w:rsidR="008A0F19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using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</w:t>
      </w:r>
      <w:smartTag w:uri="urn:schemas-microsoft-com:office:smarttags" w:element="stockticker">
        <w:r>
          <w:rPr>
            <w:rFonts w:asciiTheme="minorHAnsi" w:hAnsiTheme="minorHAnsi" w:cs="Arial"/>
            <w:b/>
            <w:color w:val="000000"/>
            <w:kern w:val="0"/>
            <w:sz w:val="22"/>
            <w:szCs w:val="22"/>
            <w:lang w:val="en-CA" w:eastAsia="en-CA"/>
          </w:rPr>
          <w:t xml:space="preserve">BLM </w:t>
        </w:r>
      </w:smartTag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>2 - Teamwork Skills Rubric</w:t>
      </w:r>
      <w:r w:rsidR="008A0F19"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>.</w:t>
      </w:r>
    </w:p>
    <w:p w:rsidR="00000000" w:rsidRDefault="005A011A">
      <w:pPr>
        <w:widowControl/>
        <w:suppressAutoHyphens w:val="0"/>
        <w:outlineLvl w:val="2"/>
        <w:rPr>
          <w:rFonts w:ascii="Arial" w:hAnsi="Arial" w:cs="Arial"/>
          <w:b/>
          <w:bCs/>
          <w:color w:val="4F81BD"/>
          <w:kern w:val="0"/>
          <w:sz w:val="23"/>
          <w:szCs w:val="23"/>
          <w:lang w:val="en-CA" w:eastAsia="en-CA"/>
        </w:rPr>
      </w:pPr>
    </w:p>
    <w:p w:rsidR="00000000" w:rsidRDefault="005A011A">
      <w:pPr>
        <w:widowControl/>
        <w:suppressAutoHyphens w:val="0"/>
        <w:outlineLvl w:val="1"/>
        <w:rPr>
          <w:rFonts w:ascii="Arial" w:hAnsi="Arial" w:cs="Arial"/>
          <w:color w:val="000000"/>
          <w:kern w:val="0"/>
          <w:sz w:val="23"/>
          <w:szCs w:val="23"/>
          <w:lang w:val="en-CA" w:eastAsia="en-CA"/>
        </w:rPr>
      </w:pPr>
      <w:r>
        <w:rPr>
          <w:rFonts w:ascii="Arial" w:hAnsi="Arial" w:cs="Arial"/>
          <w:b/>
          <w:bCs/>
          <w:color w:val="4F81BD"/>
          <w:kern w:val="0"/>
          <w:sz w:val="26"/>
          <w:szCs w:val="26"/>
          <w:lang w:val="en-CA" w:eastAsia="en-CA"/>
        </w:rPr>
        <w:t>CONSOLIDATION</w:t>
      </w:r>
    </w:p>
    <w:p w:rsidR="008A0F19" w:rsidRDefault="008A0F19">
      <w:pPr>
        <w:widowControl/>
        <w:suppressAutoHyphens w:val="0"/>
        <w:outlineLvl w:val="2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Groups of 4-5.</w:t>
      </w:r>
    </w:p>
    <w:p w:rsidR="00000000" w:rsidRDefault="005A011A">
      <w:pPr>
        <w:widowControl/>
        <w:suppressAutoHyphens w:val="0"/>
        <w:outlineLvl w:val="2"/>
        <w:rPr>
          <w:rFonts w:asciiTheme="minorHAnsi" w:hAnsiTheme="minorHAnsi" w:cs="Arial"/>
          <w:b/>
          <w:bCs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Students will </w:t>
      </w:r>
      <w:r w:rsidR="008A0F19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work their group members to 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construct their own rubrics 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to evaluate their group’s map</w:t>
      </w:r>
      <w:r w:rsidR="008A0F19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using </w:t>
      </w:r>
      <w:r w:rsidR="008A0F19"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>BLM 4 – Watershed Map Do-It-Yourself Rubric</w:t>
      </w:r>
      <w:r w:rsidR="008A0F19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. The group then self-assesses their own map and peer assesses one other groups’ map. This allows students to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demonstrate their understanding of what constitutes a good map. </w:t>
      </w:r>
    </w:p>
    <w:p w:rsidR="00000000" w:rsidRDefault="005A011A">
      <w:pPr>
        <w:widowControl/>
        <w:suppressAutoHyphens w:val="0"/>
        <w:outlineLvl w:val="2"/>
        <w:rPr>
          <w:rFonts w:ascii="Arial" w:hAnsi="Arial" w:cs="Arial"/>
          <w:b/>
          <w:bCs/>
          <w:color w:val="4F81BD"/>
          <w:kern w:val="0"/>
          <w:sz w:val="23"/>
          <w:szCs w:val="23"/>
          <w:lang w:val="en-CA" w:eastAsia="en-CA"/>
        </w:rPr>
      </w:pPr>
    </w:p>
    <w:p w:rsidR="00000000" w:rsidRDefault="005A011A">
      <w:pPr>
        <w:widowControl/>
        <w:suppressAutoHyphens w:val="0"/>
        <w:outlineLvl w:val="2"/>
        <w:rPr>
          <w:rFonts w:ascii="Arial" w:hAnsi="Arial" w:cs="Arial"/>
          <w:color w:val="000000"/>
          <w:kern w:val="0"/>
          <w:sz w:val="23"/>
          <w:szCs w:val="23"/>
          <w:lang w:val="en-CA" w:eastAsia="en-CA"/>
        </w:rPr>
      </w:pPr>
      <w:r>
        <w:rPr>
          <w:rFonts w:ascii="Arial" w:hAnsi="Arial" w:cs="Arial"/>
          <w:b/>
          <w:bCs/>
          <w:color w:val="4F81BD"/>
          <w:kern w:val="0"/>
          <w:sz w:val="23"/>
          <w:szCs w:val="23"/>
          <w:lang w:val="en-CA" w:eastAsia="en-CA"/>
        </w:rPr>
        <w:t>Consolidation: Assessment</w:t>
      </w:r>
    </w:p>
    <w:p w:rsidR="00000000" w:rsidRDefault="005A011A">
      <w:pPr>
        <w:widowControl/>
        <w:suppressAutoHyphens w:val="0"/>
        <w:outlineLvl w:val="2"/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Assessment </w:t>
      </w:r>
      <w:r w:rsidR="008A0F19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as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 Learning</w:t>
      </w: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br/>
      </w:r>
      <w:r w:rsidR="008A0F19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Students complete and self assess using </w:t>
      </w:r>
      <w:smartTag w:uri="urn:schemas-microsoft-com:office:smarttags" w:element="stockticker">
        <w:r>
          <w:rPr>
            <w:rFonts w:asciiTheme="minorHAnsi" w:hAnsiTheme="minorHAnsi" w:cs="Arial"/>
            <w:b/>
            <w:color w:val="000000"/>
            <w:kern w:val="0"/>
            <w:sz w:val="22"/>
            <w:szCs w:val="22"/>
            <w:lang w:val="en-CA" w:eastAsia="en-CA"/>
          </w:rPr>
          <w:t xml:space="preserve">BLM </w:t>
        </w:r>
      </w:smartTag>
      <w:r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>4 - Watershed Map Do-It-Yourself Rubric</w:t>
      </w:r>
      <w:r w:rsidR="008A0F19">
        <w:rPr>
          <w:rFonts w:asciiTheme="minorHAnsi" w:hAnsiTheme="minorHAnsi" w:cs="Arial"/>
          <w:b/>
          <w:color w:val="000000"/>
          <w:kern w:val="0"/>
          <w:sz w:val="22"/>
          <w:szCs w:val="22"/>
          <w:lang w:val="en-CA" w:eastAsia="en-CA"/>
        </w:rPr>
        <w:t>.</w:t>
      </w:r>
    </w:p>
    <w:p w:rsidR="00000000" w:rsidRDefault="005A011A">
      <w:pPr>
        <w:widowControl/>
        <w:suppressAutoHyphens w:val="0"/>
        <w:outlineLvl w:val="2"/>
        <w:rPr>
          <w:rFonts w:ascii="Arial" w:hAnsi="Arial" w:cs="Arial"/>
          <w:b/>
          <w:bCs/>
          <w:color w:val="4F81BD"/>
          <w:kern w:val="0"/>
          <w:sz w:val="22"/>
          <w:szCs w:val="22"/>
          <w:lang w:val="en-CA" w:eastAsia="en-CA"/>
        </w:rPr>
      </w:pPr>
    </w:p>
    <w:p w:rsidR="00000000" w:rsidRDefault="005A011A">
      <w:pPr>
        <w:widowControl/>
        <w:suppressAutoHyphens w:val="0"/>
        <w:outlineLvl w:val="2"/>
        <w:rPr>
          <w:rFonts w:ascii="Arial" w:hAnsi="Arial" w:cs="Arial"/>
          <w:b/>
          <w:bCs/>
          <w:kern w:val="0"/>
          <w:sz w:val="27"/>
          <w:szCs w:val="27"/>
          <w:lang w:val="en-CA" w:eastAsia="en-CA"/>
        </w:rPr>
      </w:pPr>
      <w:r>
        <w:rPr>
          <w:rFonts w:ascii="Arial" w:hAnsi="Arial" w:cs="Arial"/>
          <w:b/>
          <w:bCs/>
          <w:color w:val="4F81BD"/>
          <w:kern w:val="0"/>
          <w:sz w:val="23"/>
          <w:szCs w:val="23"/>
          <w:lang w:val="en-CA" w:eastAsia="en-CA"/>
        </w:rPr>
        <w:t>Consolidation: Differentiated Instruction</w:t>
      </w:r>
      <w:r>
        <w:rPr>
          <w:rFonts w:ascii="Arial" w:hAnsi="Arial" w:cs="Arial"/>
          <w:b/>
          <w:bCs/>
          <w:kern w:val="0"/>
          <w:sz w:val="27"/>
          <w:szCs w:val="27"/>
          <w:lang w:val="en-CA" w:eastAsia="en-CA"/>
        </w:rPr>
        <w:t xml:space="preserve"> </w:t>
      </w:r>
    </w:p>
    <w:p w:rsidR="005A011A" w:rsidRDefault="008A0F19">
      <w:pPr>
        <w:widowControl/>
        <w:suppressAutoHyphens w:val="0"/>
        <w:spacing w:line="276" w:lineRule="auto"/>
        <w:rPr>
          <w:rFonts w:asciiTheme="minorHAnsi" w:hAnsiTheme="minorHAnsi" w:cs="Times New Roman"/>
          <w:b/>
          <w:bCs/>
          <w:sz w:val="22"/>
          <w:szCs w:val="22"/>
        </w:rPr>
      </w:pPr>
      <w:r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 xml:space="preserve">The teacher may want to review the components of a good map as a class before the groups design the rubric.  The </w:t>
      </w:r>
      <w:r w:rsidR="005A011A">
        <w:rPr>
          <w:rFonts w:asciiTheme="minorHAnsi" w:hAnsiTheme="minorHAnsi" w:cs="Arial"/>
          <w:color w:val="000000"/>
          <w:kern w:val="0"/>
          <w:sz w:val="22"/>
          <w:szCs w:val="22"/>
          <w:lang w:val="en-CA" w:eastAsia="en-CA"/>
        </w:rPr>
        <w:t>Watershed Map DIY Rubric may be communicated orally or in writing. Assessment may also be accomplished with the use of a simpler method (e.g. oral quiz) that does not require the analytical or critical thinking skills required for designing a rubric.</w:t>
      </w:r>
      <w:r w:rsidR="005A011A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sectPr w:rsidR="005A011A"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20"/>
  <w:characterSpacingControl w:val="doNotCompress"/>
  <w:doNotValidateAgainstSchema/>
  <w:doNotDemarcateInvalidXml/>
  <w:compat/>
  <w:rsids>
    <w:rsidRoot w:val="0074262C"/>
    <w:rsid w:val="00124D95"/>
    <w:rsid w:val="005A011A"/>
    <w:rsid w:val="0074262C"/>
    <w:rsid w:val="008A0F19"/>
    <w:rsid w:val="0098568F"/>
    <w:rsid w:val="00A33A7C"/>
    <w:rsid w:val="00BE6708"/>
    <w:rsid w:val="00C13306"/>
    <w:rsid w:val="00C76FC2"/>
    <w:rsid w:val="00CA25AB"/>
    <w:rsid w:val="00E4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imes" w:hAnsi="Times" w:cs="Times"/>
      <w:kern w:val="2"/>
      <w:sz w:val="24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Mangal" w:hint="default"/>
      <w:b/>
      <w:bCs/>
      <w:color w:val="365F91" w:themeColor="accent1" w:themeShade="BF"/>
      <w:kern w:val="2"/>
      <w:sz w:val="28"/>
      <w:szCs w:val="25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Mangal" w:hint="default"/>
      <w:b/>
      <w:bCs/>
      <w:color w:val="4F81BD" w:themeColor="accent1"/>
      <w:kern w:val="2"/>
      <w:sz w:val="26"/>
      <w:szCs w:val="23"/>
      <w:lang w:val="en-US" w:eastAsia="hi-IN" w:bidi="hi-I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" w:hAnsi="Times" w:cs="Mangal" w:hint="default"/>
      <w:kern w:val="2"/>
      <w:sz w:val="20"/>
      <w:szCs w:val="18"/>
      <w:lang w:val="en-US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Mangal" w:hint="default"/>
      <w:kern w:val="2"/>
      <w:sz w:val="16"/>
      <w:szCs w:val="14"/>
      <w:lang w:val="en-US" w:eastAsia="hi-IN" w:bidi="hi-IN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Ellen</cp:lastModifiedBy>
  <cp:revision>2</cp:revision>
  <cp:lastPrinted>2012-10-19T15:31:00Z</cp:lastPrinted>
  <dcterms:created xsi:type="dcterms:W3CDTF">2012-11-10T03:25:00Z</dcterms:created>
  <dcterms:modified xsi:type="dcterms:W3CDTF">2012-11-10T03:25:00Z</dcterms:modified>
</cp:coreProperties>
</file>